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269999</wp:posOffset>
            </wp:positionH>
            <wp:positionV relativeFrom="page">
              <wp:posOffset>3821304</wp:posOffset>
            </wp:positionV>
            <wp:extent cx="7286500" cy="19720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500" cy="197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w w:val="95"/>
          <w:sz w:val="40"/>
        </w:rPr>
        <w:t>BV18-24E-BSP</w:t>
      </w:r>
    </w:p>
    <w:p>
      <w:pPr>
        <w:spacing w:line="266" w:lineRule="auto" w:before="39"/>
        <w:ind w:left="365" w:right="5295" w:firstLine="0"/>
        <w:jc w:val="left"/>
        <w:rPr>
          <w:sz w:val="20"/>
        </w:rPr>
      </w:pPr>
      <w:r>
        <w:rPr>
          <w:i/>
          <w:color w:val="726D71"/>
          <w:w w:val="90"/>
          <w:sz w:val="20"/>
        </w:rPr>
        <w:t>Soepele</w:t>
      </w:r>
      <w:r>
        <w:rPr>
          <w:i/>
          <w:color w:val="726D71"/>
          <w:spacing w:val="-17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compensator</w:t>
      </w:r>
      <w:r>
        <w:rPr>
          <w:i/>
          <w:color w:val="726D71"/>
          <w:spacing w:val="-16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met</w:t>
      </w:r>
      <w:r>
        <w:rPr>
          <w:i/>
          <w:color w:val="726D71"/>
          <w:spacing w:val="-16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rubberen</w:t>
      </w:r>
      <w:r>
        <w:rPr>
          <w:i/>
          <w:color w:val="726D71"/>
          <w:spacing w:val="-16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balg,</w:t>
      </w:r>
      <w:r>
        <w:rPr>
          <w:i/>
          <w:color w:val="726D71"/>
          <w:spacing w:val="-17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BSP</w:t>
      </w:r>
      <w:r>
        <w:rPr>
          <w:i/>
          <w:color w:val="726D71"/>
          <w:spacing w:val="-16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vrouwelijke</w:t>
      </w:r>
      <w:r>
        <w:rPr>
          <w:i/>
          <w:color w:val="726D71"/>
          <w:spacing w:val="-16"/>
          <w:w w:val="90"/>
          <w:sz w:val="20"/>
        </w:rPr>
        <w:t> </w:t>
      </w:r>
      <w:r>
        <w:rPr>
          <w:i/>
          <w:color w:val="726D71"/>
          <w:w w:val="90"/>
          <w:sz w:val="20"/>
        </w:rPr>
        <w:t>schroefkoppelingen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pacing w:val="-35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270203</wp:posOffset>
            </wp:positionH>
            <wp:positionV relativeFrom="paragraph">
              <wp:posOffset>452149</wp:posOffset>
            </wp:positionV>
            <wp:extent cx="2069590" cy="125272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90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18.336617pt;width:157.35pt;height:118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1623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40" w:right="15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280" w:right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183133B0020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BV18-24E-BSP - 3/4"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183133B0025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BV18-24E-BSP - 1"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183133B0032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BV18-24E-BSP</w:t>
                        </w:r>
                        <w:r>
                          <w:rPr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1/4"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183133B0040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BV18-24E-BSP</w:t>
                        </w:r>
                        <w:r>
                          <w:rPr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1/2"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183133B0050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BV18-24E-BSP - 2"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183133B0065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BV18-24E-BSP</w:t>
                        </w:r>
                        <w:r>
                          <w:rPr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1/2"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183133B0080</w:t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BV18-24E-BSP - 3"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88"/>
        <w:gridCol w:w="1290"/>
        <w:gridCol w:w="1439"/>
        <w:gridCol w:w="1247"/>
        <w:gridCol w:w="1405"/>
        <w:gridCol w:w="1247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" w:right="102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Product Type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53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5" w:right="103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I</w:t>
            </w:r>
            <w:r>
              <w:rPr>
                <w:i/>
                <w:color w:val="FFFFFF"/>
                <w:spacing w:val="-3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-</w:t>
            </w:r>
            <w:r>
              <w:rPr>
                <w:i/>
                <w:color w:val="FFFFFF"/>
                <w:spacing w:val="-3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Ax.</w:t>
            </w:r>
            <w:r>
              <w:rPr>
                <w:i/>
                <w:color w:val="FFFFFF"/>
                <w:spacing w:val="-36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uitrek.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4" w:right="99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II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-</w:t>
            </w:r>
            <w:r>
              <w:rPr>
                <w:i/>
                <w:color w:val="FFFFFF"/>
                <w:spacing w:val="-41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Axi.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indruk.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89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III - Lateraal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1" w:right="84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IV</w:t>
            </w:r>
            <w:r>
              <w:rPr>
                <w:i/>
                <w:color w:val="FFFFFF"/>
                <w:spacing w:val="-43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-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Ang.</w:t>
            </w:r>
            <w:r>
              <w:rPr>
                <w:i/>
                <w:color w:val="FFFFFF"/>
                <w:spacing w:val="-42"/>
                <w:sz w:val="22"/>
              </w:rPr>
              <w:t> </w:t>
            </w:r>
            <w:r>
              <w:rPr>
                <w:i/>
                <w:color w:val="FFFFFF"/>
                <w:sz w:val="22"/>
              </w:rPr>
              <w:t>bew.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77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183133B0020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183133B0025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183133B0032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183133B0040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183133B0050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183133B0065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" w:right="78"/>
              <w:rPr>
                <w:sz w:val="16"/>
              </w:rPr>
            </w:pPr>
            <w:r>
              <w:rPr>
                <w:sz w:val="16"/>
              </w:rPr>
              <w:t>183133B0080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5" w:right="6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29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4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4" w:right="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0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1" w:right="2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739"/>
      </w:tblGrid>
      <w:tr>
        <w:trPr>
          <w:trHeight w:val="345" w:hRule="atLeast"/>
        </w:trPr>
        <w:tc>
          <w:tcPr>
            <w:tcW w:w="289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82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7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2" w:right="79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</w:tr>
      <w:tr>
        <w:trPr>
          <w:trHeight w:val="345" w:hRule="atLeast"/>
        </w:trPr>
        <w:tc>
          <w:tcPr>
            <w:tcW w:w="289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50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Gegalvaniseerd gietijzer GG25</w:t>
            </w:r>
          </w:p>
        </w:tc>
        <w:tc>
          <w:tcPr>
            <w:tcW w:w="73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" w:right="74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EPDM</w:t>
            </w:r>
          </w:p>
        </w:tc>
      </w:tr>
      <w:tr>
        <w:trPr>
          <w:trHeight w:val="273" w:hRule="atLeast"/>
        </w:trPr>
        <w:tc>
          <w:tcPr>
            <w:tcW w:w="289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Gegalvaniseerd gietijzer GG25</w:t>
            </w:r>
          </w:p>
        </w:tc>
        <w:tc>
          <w:tcPr>
            <w:tcW w:w="73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" w:right="48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63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3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right="19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2020-03-26T13:59:11Z</dcterms:created>
  <dcterms:modified xsi:type="dcterms:W3CDTF">2020-03-26T13:59:11Z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